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D6D3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D6D37" w:rsidRDefault="009D6D37">
            <w:pPr>
              <w:pStyle w:val="ConsPlusTitlePage0"/>
            </w:pPr>
          </w:p>
        </w:tc>
      </w:tr>
      <w:tr w:rsidR="009D6D3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D6D37" w:rsidRDefault="008F6256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18.04.2014 N 360</w:t>
            </w:r>
            <w:r>
              <w:rPr>
                <w:sz w:val="48"/>
              </w:rPr>
              <w:br/>
              <w:t>(ред. от 24.05.2024)</w:t>
            </w:r>
            <w:r>
              <w:rPr>
                <w:sz w:val="48"/>
              </w:rPr>
              <w:br/>
              <w:t>"О зонах затопления, подтопления"</w:t>
            </w:r>
            <w:r>
              <w:rPr>
                <w:sz w:val="48"/>
              </w:rPr>
              <w:br/>
              <w:t>(вместе с "Положением о зонах затопления, подтопления")</w:t>
            </w:r>
          </w:p>
        </w:tc>
      </w:tr>
      <w:tr w:rsidR="009D6D3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D6D37" w:rsidRDefault="008F6256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9D6D37" w:rsidRDefault="009D6D37">
      <w:pPr>
        <w:pStyle w:val="ConsPlusNormal0"/>
        <w:sectPr w:rsidR="009D6D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D6D37" w:rsidRDefault="009D6D37">
      <w:pPr>
        <w:pStyle w:val="ConsPlusNormal0"/>
        <w:jc w:val="both"/>
        <w:outlineLvl w:val="0"/>
      </w:pPr>
    </w:p>
    <w:p w:rsidR="009D6D37" w:rsidRDefault="008F6256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9D6D37" w:rsidRDefault="009D6D37">
      <w:pPr>
        <w:pStyle w:val="ConsPlusTitle0"/>
        <w:jc w:val="center"/>
      </w:pPr>
    </w:p>
    <w:p w:rsidR="009D6D37" w:rsidRDefault="008F6256">
      <w:pPr>
        <w:pStyle w:val="ConsPlusTitle0"/>
        <w:jc w:val="center"/>
      </w:pPr>
      <w:r>
        <w:t>ПОСТАНОВЛЕНИЕ</w:t>
      </w:r>
    </w:p>
    <w:p w:rsidR="009D6D37" w:rsidRDefault="008F6256">
      <w:pPr>
        <w:pStyle w:val="ConsPlusTitle0"/>
        <w:jc w:val="center"/>
      </w:pPr>
      <w:r>
        <w:t>от 18 апреля 2014 г. N 360</w:t>
      </w:r>
    </w:p>
    <w:p w:rsidR="009D6D37" w:rsidRDefault="009D6D37">
      <w:pPr>
        <w:pStyle w:val="ConsPlusTitle0"/>
        <w:jc w:val="center"/>
      </w:pPr>
    </w:p>
    <w:p w:rsidR="009D6D37" w:rsidRDefault="008F6256">
      <w:pPr>
        <w:pStyle w:val="ConsPlusTitle0"/>
        <w:jc w:val="center"/>
      </w:pPr>
      <w:r>
        <w:t>О ЗОНАХ ЗАТОПЛЕНИЯ, ПОДТОПЛЕНИЯ</w:t>
      </w:r>
    </w:p>
    <w:p w:rsidR="009D6D37" w:rsidRDefault="009D6D3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D6D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D6D37" w:rsidRDefault="008F625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6D37" w:rsidRDefault="008F6256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17.05.2016 </w:t>
            </w:r>
            <w:hyperlink r:id="rId13" w:tooltip="Постановление Правительства РФ от 17.05.2016 N 444 (ред. от 07.09.2019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444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D6D37" w:rsidRDefault="008F625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07.09.2019 </w:t>
            </w:r>
            <w:hyperlink r:id="rId14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      <w:r>
                <w:rPr>
                  <w:color w:val="0000FF"/>
                </w:rPr>
                <w:t>N 1171</w:t>
              </w:r>
            </w:hyperlink>
            <w:r>
              <w:rPr>
                <w:color w:val="392C69"/>
              </w:rPr>
              <w:t xml:space="preserve">, от 17.08.2022 </w:t>
            </w:r>
            <w:hyperlink r:id="rId15" w:tooltip="Постановление Правительства РФ от 17.08.2022 N 1430 &quot;О внесении изменений в некоторые акты Правительства Российской Федерации в связи с созданием публично-правовой компании &quot;Роскадастр&quot; {КонсультантПлюс}">
              <w:r>
                <w:rPr>
                  <w:color w:val="0000FF"/>
                </w:rPr>
                <w:t>N 1430</w:t>
              </w:r>
            </w:hyperlink>
            <w:r>
              <w:rPr>
                <w:color w:val="392C69"/>
              </w:rPr>
              <w:t xml:space="preserve">, от 24.05.2024 </w:t>
            </w:r>
            <w:hyperlink r:id="rId16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</w:tr>
    </w:tbl>
    <w:p w:rsidR="009D6D37" w:rsidRDefault="009D6D37">
      <w:pPr>
        <w:pStyle w:val="ConsPlusNormal0"/>
        <w:jc w:val="center"/>
      </w:pPr>
    </w:p>
    <w:p w:rsidR="009D6D37" w:rsidRDefault="008F6256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17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</w:t>
      </w:r>
      <w:r>
        <w:t>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9D6D37" w:rsidRDefault="008F6256">
      <w:pPr>
        <w:pStyle w:val="ConsPlusNormal0"/>
        <w:spacing w:before="240"/>
        <w:ind w:firstLine="540"/>
        <w:jc w:val="both"/>
      </w:pPr>
      <w:hyperlink w:anchor="P32" w:tooltip="ПОЛОЖЕНИЕ О ЗОНАХ ЗАТОПЛЕНИЯ, ПОДТОПЛЕНИЯ">
        <w:r>
          <w:rPr>
            <w:color w:val="0000FF"/>
          </w:rPr>
          <w:t>Положение</w:t>
        </w:r>
      </w:hyperlink>
      <w:r>
        <w:t xml:space="preserve"> о зонах затопления, подтопления;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18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hyperlink w:anchor="P148" w:tooltip="ИЗМЕНЕНИЯ,">
        <w:r>
          <w:rPr>
            <w:color w:val="0000FF"/>
          </w:rPr>
          <w:t>изменения</w:t>
        </w:r>
      </w:hyperlink>
      <w:r>
        <w:t>, которые вносятся в акт</w:t>
      </w:r>
      <w:r>
        <w:t>ы Правительства Российской Федерации.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2. Реализация полномочий, предусмотренных настоящим постановлением, осуществляется соответствующими федеральными органами исполнительной </w:t>
      </w:r>
      <w:proofErr w:type="gramStart"/>
      <w:r>
        <w:t>власти</w:t>
      </w:r>
      <w:proofErr w:type="gramEnd"/>
      <w:r>
        <w:t xml:space="preserve"> в пределах установленной им предельной численности работников центральных </w:t>
      </w:r>
      <w:r>
        <w:t>аппаратов и территориальных органов, а также бюджетных ассигнований, предусмотренных в федеральном бюджете на руководство и управление в сфере установленных функций.</w:t>
      </w:r>
    </w:p>
    <w:p w:rsidR="009D6D37" w:rsidRDefault="009D6D37">
      <w:pPr>
        <w:pStyle w:val="ConsPlusNormal0"/>
        <w:ind w:firstLine="540"/>
        <w:jc w:val="both"/>
      </w:pPr>
    </w:p>
    <w:p w:rsidR="009D6D37" w:rsidRDefault="008F6256">
      <w:pPr>
        <w:pStyle w:val="ConsPlusNormal0"/>
        <w:jc w:val="right"/>
      </w:pPr>
      <w:r>
        <w:t>Председатель Правительства</w:t>
      </w:r>
    </w:p>
    <w:p w:rsidR="009D6D37" w:rsidRDefault="008F6256">
      <w:pPr>
        <w:pStyle w:val="ConsPlusNormal0"/>
        <w:jc w:val="right"/>
      </w:pPr>
      <w:r>
        <w:t>Российской Федерации</w:t>
      </w:r>
    </w:p>
    <w:p w:rsidR="009D6D37" w:rsidRDefault="008F6256">
      <w:pPr>
        <w:pStyle w:val="ConsPlusNormal0"/>
        <w:jc w:val="right"/>
      </w:pPr>
      <w:r>
        <w:t>Д.МЕДВЕДЕВ</w:t>
      </w: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8F6256">
      <w:pPr>
        <w:pStyle w:val="ConsPlusNormal0"/>
        <w:jc w:val="right"/>
        <w:outlineLvl w:val="0"/>
      </w:pPr>
      <w:r>
        <w:t>Утверждено</w:t>
      </w:r>
    </w:p>
    <w:p w:rsidR="009D6D37" w:rsidRDefault="008F6256">
      <w:pPr>
        <w:pStyle w:val="ConsPlusNormal0"/>
        <w:jc w:val="right"/>
      </w:pPr>
      <w:r>
        <w:t>постановлением Правительства</w:t>
      </w:r>
    </w:p>
    <w:p w:rsidR="009D6D37" w:rsidRDefault="008F6256">
      <w:pPr>
        <w:pStyle w:val="ConsPlusNormal0"/>
        <w:jc w:val="right"/>
      </w:pPr>
      <w:r>
        <w:t>Российской Федерации</w:t>
      </w:r>
    </w:p>
    <w:p w:rsidR="009D6D37" w:rsidRDefault="008F6256">
      <w:pPr>
        <w:pStyle w:val="ConsPlusNormal0"/>
        <w:jc w:val="right"/>
      </w:pPr>
      <w:r>
        <w:t>от 18 апреля 2014 г. N 360</w:t>
      </w:r>
    </w:p>
    <w:p w:rsidR="009D6D37" w:rsidRDefault="009D6D37">
      <w:pPr>
        <w:pStyle w:val="ConsPlusNormal0"/>
        <w:jc w:val="center"/>
      </w:pPr>
    </w:p>
    <w:p w:rsidR="009D6D37" w:rsidRDefault="008F6256">
      <w:pPr>
        <w:pStyle w:val="ConsPlusTitle0"/>
        <w:jc w:val="center"/>
      </w:pPr>
      <w:bookmarkStart w:id="0" w:name="P32"/>
      <w:bookmarkEnd w:id="0"/>
      <w:r>
        <w:t>ПОЛОЖЕНИЕ О ЗОНАХ ЗАТОПЛЕНИЯ, ПОДТОПЛЕНИЯ</w:t>
      </w:r>
    </w:p>
    <w:p w:rsidR="009D6D37" w:rsidRDefault="009D6D3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D6D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D6D37" w:rsidRDefault="008F625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6D37" w:rsidRDefault="008F6256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17.05.2016 </w:t>
            </w:r>
            <w:hyperlink r:id="rId19" w:tooltip="Постановление Правительства РФ от 17.05.2016 N 444 (ред. от 07.09.2019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444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D6D37" w:rsidRDefault="008F625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07.09.2019 </w:t>
            </w:r>
            <w:hyperlink r:id="rId20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      <w:r>
                <w:rPr>
                  <w:color w:val="0000FF"/>
                </w:rPr>
                <w:t>N 1171</w:t>
              </w:r>
            </w:hyperlink>
            <w:r>
              <w:rPr>
                <w:color w:val="392C69"/>
              </w:rPr>
              <w:t xml:space="preserve">, от 17.08.2022 </w:t>
            </w:r>
            <w:hyperlink r:id="rId21" w:tooltip="Постановление Правительства РФ от 17.08.2022 N 1430 &quot;О внесении изменений в некоторые акты Правительства Российской Федерации в связи с созданием публично-правовой компании &quot;Роскадастр&quot; {КонсультантПлюс}">
              <w:r>
                <w:rPr>
                  <w:color w:val="0000FF"/>
                </w:rPr>
                <w:t>N 1430</w:t>
              </w:r>
            </w:hyperlink>
            <w:r>
              <w:rPr>
                <w:color w:val="392C69"/>
              </w:rPr>
              <w:t xml:space="preserve">, от 24.05.2024 </w:t>
            </w:r>
            <w:hyperlink r:id="rId22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</w:tr>
    </w:tbl>
    <w:p w:rsidR="009D6D37" w:rsidRDefault="009D6D37">
      <w:pPr>
        <w:pStyle w:val="ConsPlusNormal0"/>
        <w:ind w:firstLine="540"/>
        <w:jc w:val="both"/>
      </w:pPr>
    </w:p>
    <w:p w:rsidR="009D6D37" w:rsidRDefault="008F6256">
      <w:pPr>
        <w:pStyle w:val="ConsPlusNormal0"/>
        <w:ind w:firstLine="540"/>
        <w:jc w:val="both"/>
      </w:pPr>
      <w:r>
        <w:t>1. Настоящее Положение устанавливает порядок установления, изменения и прекращения существования зон затопления, подтопления.</w:t>
      </w:r>
    </w:p>
    <w:p w:rsidR="009D6D37" w:rsidRDefault="008F6256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23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2. Зоны затопления, подтопления устанавливаются, изменяются в отношении территорий, подверженных негативному воздействию вод и не обеспеченных сооружениями и (или) методами инженерной защиты, указанными в </w:t>
      </w:r>
      <w:hyperlink r:id="rId24" w:tooltip="&quot;Водный кодекс Российской Федерации&quot; от 03.06.2006 N 74-ФЗ (ред. от 04.08.2026) {КонсультантПлюс}">
        <w:r>
          <w:rPr>
            <w:color w:val="0000FF"/>
          </w:rPr>
          <w:t>части 4 статьи 67.1</w:t>
        </w:r>
      </w:hyperlink>
      <w:r>
        <w:t xml:space="preserve"> Водного кодекса Российской Федерации.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Границы зон затопления, подтопл</w:t>
      </w:r>
      <w:r>
        <w:t xml:space="preserve">ения устанавливаются в отношении указанных территорий в соответствии с требованиями согласно </w:t>
      </w:r>
      <w:hyperlink w:anchor="P117" w:tooltip="ТРЕБОВАНИЯ">
        <w:r>
          <w:rPr>
            <w:color w:val="0000FF"/>
          </w:rPr>
          <w:t>приложению</w:t>
        </w:r>
      </w:hyperlink>
      <w:r>
        <w:t>.</w:t>
      </w:r>
    </w:p>
    <w:p w:rsidR="009D6D37" w:rsidRDefault="008F6256">
      <w:pPr>
        <w:pStyle w:val="ConsPlusNormal0"/>
        <w:jc w:val="both"/>
      </w:pPr>
      <w:r>
        <w:t xml:space="preserve">(п. 2 в ред. </w:t>
      </w:r>
      <w:hyperlink r:id="rId25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bookmarkStart w:id="1" w:name="P42"/>
      <w:bookmarkEnd w:id="1"/>
      <w:r>
        <w:t xml:space="preserve">3. </w:t>
      </w:r>
      <w:proofErr w:type="gramStart"/>
      <w:r>
        <w:t>Зон</w:t>
      </w:r>
      <w:r>
        <w:t>ы затопления, подтопления устанавливаются, изменяются, прекращают свое существование решением Федерального агентства водных ресурсов (его территориальных органов) на основании предложений исполнительного органа субъекта Российской Федерации об установлении</w:t>
      </w:r>
      <w:r>
        <w:t xml:space="preserve"> границ зон затопления и при необходимости границ зон подтопления или о прекращении существования зон затопления, подтопления (далее - предложения) и сведений о границах этих зон, которые должны содержать графическое описание местоположения границ этих зон</w:t>
      </w:r>
      <w:r>
        <w:t>, перечень</w:t>
      </w:r>
      <w:proofErr w:type="gramEnd"/>
      <w:r>
        <w:t xml:space="preserve"> координат характерных точек границ таких зон в системе координат, установленной для ведения Единого государственного реестра недвижимости.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Форма графического описания местоположения границ зон затопления, подтопления, а также требования к точнос</w:t>
      </w:r>
      <w:r>
        <w:t xml:space="preserve">ти </w:t>
      </w:r>
      <w:proofErr w:type="gramStart"/>
      <w:r>
        <w:t>определения координат характерных точек границ зоны</w:t>
      </w:r>
      <w:proofErr w:type="gramEnd"/>
      <w:r>
        <w:t xml:space="preserve"> с особыми условиями использования территории, формату электронного документа, содержащего сведения о границах зон затопления, подтопления, устанавливаются Федеральной службой государственной регистраци</w:t>
      </w:r>
      <w:r>
        <w:t>и, кадастра и картографии.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Решение об установлении, изменении или прекращении существования зон затопления, подтопления оформляется актом Федерального агентства водных ресурсов (его территориальных органов) в течение 30 календарных дней со дня получения пр</w:t>
      </w:r>
      <w:r>
        <w:t>едложений.</w:t>
      </w:r>
    </w:p>
    <w:p w:rsidR="009D6D37" w:rsidRDefault="008F6256">
      <w:pPr>
        <w:pStyle w:val="ConsPlusNormal0"/>
        <w:jc w:val="both"/>
      </w:pPr>
      <w:r>
        <w:t xml:space="preserve">(п. 3 в ред. </w:t>
      </w:r>
      <w:hyperlink r:id="rId26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4. При подготовке предложений учитываются: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а) материалы, полученные в результате геодезических и картографических работ, выполненных в соответс</w:t>
      </w:r>
      <w:r>
        <w:t xml:space="preserve">твии с законодательством Российской Федерации о геодезии и картографии, а также данные обследований по выявлению </w:t>
      </w:r>
      <w:proofErr w:type="spellStart"/>
      <w:r>
        <w:t>паводкоопасных</w:t>
      </w:r>
      <w:proofErr w:type="spellEnd"/>
      <w:r>
        <w:t xml:space="preserve"> территорий;</w:t>
      </w:r>
    </w:p>
    <w:p w:rsidR="009D6D37" w:rsidRDefault="008F625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7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б) данные об отметках характерных уровней воды расчетной обеспеченности на п</w:t>
      </w:r>
      <w:r>
        <w:t>унктах государственной наблюдательной сети;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в) данные об отметках характерных уровней воды расчетной обеспеченности из фондовых материалов гидрологических и гидрогеологических изысканий под размещение населенных пунктов, мелиоративных систем, линейных объе</w:t>
      </w:r>
      <w:r>
        <w:t>ктов инфраструктуры, переходов трубопроводов, мостов;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lastRenderedPageBreak/>
        <w:t>г) данные проектных материалов, подготовленные в целях создания водохранилищ;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д) сведения, содержащиеся в правилах использования водохранилищ;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е) расчетные параметры границ затоплений пойм рек, определе</w:t>
      </w:r>
      <w:r>
        <w:t>нные на основе инженерно-гидрологических расчетов;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ж) утратил силу. - </w:t>
      </w:r>
      <w:hyperlink r:id="rId28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24.05.2024 N 670.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5. Зоны затопления, подтопления считаются установленными, измененными со дня внесения сведений о </w:t>
      </w:r>
      <w:r>
        <w:t xml:space="preserve">зонах затопления, подтопления, соответствующих изменений в сведения о таких зонах в Единый государственный реестр недвижимости. Зоны затопления, подтопления считаются прекратившими существование со дня исключения сведений о них из Единого государственного </w:t>
      </w:r>
      <w:r>
        <w:t>реестра недвижимости.</w:t>
      </w:r>
    </w:p>
    <w:p w:rsidR="009D6D37" w:rsidRDefault="008F6256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29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bookmarkStart w:id="2" w:name="P57"/>
      <w:bookmarkEnd w:id="2"/>
      <w:r>
        <w:t>6. Заявление в виде файла в формате XML</w:t>
      </w:r>
      <w:r>
        <w:t xml:space="preserve"> с приложением предложений и сведений о границах зон затопления, подтопления (далее - заявление) перед направлением в Федеральное агентство водных ресурсов подлежит согласованию:</w:t>
      </w:r>
    </w:p>
    <w:p w:rsidR="009D6D37" w:rsidRDefault="008F6256">
      <w:pPr>
        <w:pStyle w:val="ConsPlusNormal0"/>
        <w:jc w:val="both"/>
      </w:pPr>
      <w:r>
        <w:t xml:space="preserve">(в ред. Постановлений Правительства РФ от 17.05.2016 </w:t>
      </w:r>
      <w:hyperlink r:id="rId30" w:tooltip="Постановление Правительства РФ от 17.05.2016 N 444 (ред. от 07.09.2019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444</w:t>
        </w:r>
      </w:hyperlink>
      <w:r>
        <w:t xml:space="preserve">, от 07.09.2019 </w:t>
      </w:r>
      <w:hyperlink r:id="rId31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N 1171</w:t>
        </w:r>
      </w:hyperlink>
      <w:r>
        <w:t>)</w:t>
      </w:r>
    </w:p>
    <w:p w:rsidR="009D6D37" w:rsidRDefault="008F6256">
      <w:pPr>
        <w:pStyle w:val="ConsPlusNormal0"/>
        <w:spacing w:before="240"/>
        <w:ind w:firstLine="540"/>
        <w:jc w:val="both"/>
      </w:pPr>
      <w:proofErr w:type="gramStart"/>
      <w:r>
        <w:t>а) с Министерством Российской Федерации по делам гражданской обороны, чрезвычайным ситуаци</w:t>
      </w:r>
      <w:r>
        <w:t xml:space="preserve">ям и ликвидации последствий стихийных бедствий (его территориальными органами) и публично-правовой компанией, созданной в соответствии с Федеральным </w:t>
      </w:r>
      <w:hyperlink r:id="rId32" w:tooltip="Федеральный закон от 30.12.2021 N 448-ФЗ (ред. от 31.07.2025) &quot;О публично-правовой компании &quot;Роскадастр&quot; {КонсультантПлюс}">
        <w:r>
          <w:rPr>
            <w:color w:val="0000FF"/>
          </w:rPr>
          <w:t>законом</w:t>
        </w:r>
      </w:hyperlink>
      <w:r>
        <w:t xml:space="preserve"> "О публично-правовой компании "</w:t>
      </w:r>
      <w:proofErr w:type="spellStart"/>
      <w:r>
        <w:t>Роскадастр</w:t>
      </w:r>
      <w:proofErr w:type="spellEnd"/>
      <w:r>
        <w:t>" - при установлении границы зон затопления, подтопления;</w:t>
      </w:r>
      <w:proofErr w:type="gramEnd"/>
    </w:p>
    <w:p w:rsidR="009D6D37" w:rsidRDefault="008F6256">
      <w:pPr>
        <w:pStyle w:val="ConsPlusNormal0"/>
        <w:jc w:val="both"/>
      </w:pPr>
      <w:r>
        <w:t>(в ред. Постановлений Правител</w:t>
      </w:r>
      <w:r>
        <w:t xml:space="preserve">ьства РФ от 07.09.2019 </w:t>
      </w:r>
      <w:hyperlink r:id="rId33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N 1171</w:t>
        </w:r>
      </w:hyperlink>
      <w:r>
        <w:t xml:space="preserve">, от 17.08.2022 </w:t>
      </w:r>
      <w:hyperlink r:id="rId34" w:tooltip="Постановление Правительства РФ от 17.08.2022 N 1430 &quot;О внесении изменений в некоторые акты Правительства Российской Федерации в связи с созданием публично-правовой компании &quot;Роскадастр&quot; {КонсультантПлюс}">
        <w:r>
          <w:rPr>
            <w:color w:val="0000FF"/>
          </w:rPr>
          <w:t>N 1430</w:t>
        </w:r>
      </w:hyperlink>
      <w:r>
        <w:t>, от</w:t>
      </w:r>
      <w:r>
        <w:t xml:space="preserve"> 24.05.2024 </w:t>
      </w:r>
      <w:hyperlink r:id="rId35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N 670</w:t>
        </w:r>
      </w:hyperlink>
      <w:r>
        <w:t>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б) с Федеральной службой по гидрометеорологии и мониторингу окружающей среды - при установлении границы зон затопления;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36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в) с органами местного самоуправления муниципальных районов, городских округов и муниципальных округов, применительно к </w:t>
      </w:r>
      <w:proofErr w:type="gramStart"/>
      <w:r>
        <w:t>территориям</w:t>
      </w:r>
      <w:proofErr w:type="gramEnd"/>
      <w:r>
        <w:t xml:space="preserve"> в отношении ко</w:t>
      </w:r>
      <w:r>
        <w:t>торых устанавливаются зоны затопления, подтопления.</w:t>
      </w:r>
    </w:p>
    <w:p w:rsidR="009D6D37" w:rsidRDefault="008F625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7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bookmarkStart w:id="3" w:name="P65"/>
      <w:bookmarkEnd w:id="3"/>
      <w:r>
        <w:t xml:space="preserve">7. Документы, указанные в </w:t>
      </w:r>
      <w:hyperlink w:anchor="P57" w:tooltip="6. Заявление в виде файла в формате XML с приложением предложений и сведений о границах зон затопления, подтопления (далее - заявление) перед направлением в Федеральное агентство водных ресурсов подлежит согласованию:">
        <w:r>
          <w:rPr>
            <w:color w:val="0000FF"/>
          </w:rPr>
          <w:t>пункте 6</w:t>
        </w:r>
      </w:hyperlink>
      <w:r>
        <w:t xml:space="preserve"> настоящего Положения, могут быть представлены непосредственно или заказ</w:t>
      </w:r>
      <w:r>
        <w:t>ным почтовым отправлением с уведомлением о вручении либо в форме электронного документа, подписанного электронной подписью, с использованием информационно-телекоммуникационных сетей и должны быть рассмотрены соответствующими органами в течение 15 рабочих д</w:t>
      </w:r>
      <w:r>
        <w:t>ней со дня их поступления.</w:t>
      </w:r>
    </w:p>
    <w:p w:rsidR="009D6D37" w:rsidRDefault="008F625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8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8. В согласовании заявления может быть отказано в случае, если представленны</w:t>
      </w:r>
      <w:r>
        <w:t xml:space="preserve">е предложения не соответствуют требованиям к территориям, входящим в границы зон затопления, подтопления, предусмотренным </w:t>
      </w:r>
      <w:hyperlink w:anchor="P117" w:tooltip="ТРЕБОВАНИЯ">
        <w:r>
          <w:rPr>
            <w:color w:val="0000FF"/>
          </w:rPr>
          <w:t>приложением</w:t>
        </w:r>
      </w:hyperlink>
      <w:r>
        <w:t xml:space="preserve"> к настоящему Положению.</w:t>
      </w:r>
    </w:p>
    <w:p w:rsidR="009D6D37" w:rsidRDefault="008F625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lastRenderedPageBreak/>
        <w:t>9. Отказ в согласовании заявления может быть обжалован в судебном порядке.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10. В случае принятия решения о согласовании з</w:t>
      </w:r>
      <w:r>
        <w:t xml:space="preserve">аявления на графическом описании местоположения границ зон затопления, подтопления проставляется отметка, которая заверяется печатью и подписью уполномоченного должностного лица соответствующего органа, указанного в </w:t>
      </w:r>
      <w:hyperlink w:anchor="P57" w:tooltip="6. Заявление в виде файла в формате XML с приложением предложений и сведений о границах зон затопления, подтопления (далее - заявление) перед направлением в Федеральное агентство водных ресурсов подлежит согласованию:">
        <w:r>
          <w:rPr>
            <w:color w:val="0000FF"/>
          </w:rPr>
          <w:t>пункте 6</w:t>
        </w:r>
      </w:hyperlink>
      <w:r>
        <w:t xml:space="preserve"> настоящего Положения.</w:t>
      </w:r>
    </w:p>
    <w:p w:rsidR="009D6D37" w:rsidRDefault="008F625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</w:t>
      </w:r>
      <w:r>
        <w:t xml:space="preserve">лений Правительства РФ от 17.05.2016 </w:t>
      </w:r>
      <w:hyperlink r:id="rId40" w:tooltip="Постановление Правительства РФ от 17.05.2016 N 444 (ред. от 07.09.2019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444</w:t>
        </w:r>
      </w:hyperlink>
      <w:r>
        <w:t xml:space="preserve">, от 07.09.2019 </w:t>
      </w:r>
      <w:hyperlink r:id="rId41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N 1171</w:t>
        </w:r>
      </w:hyperlink>
      <w:r>
        <w:t>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11. Согласованное заявление л</w:t>
      </w:r>
      <w:r>
        <w:t>ибо отказ в его согласовании передается исполнительному органу субъекта Российской Федерации непосредственно или направляется заказным почтовым отправлением с уведомлением о вручении либо в электронном виде с использованием информационно-телекоммуникационн</w:t>
      </w:r>
      <w:r>
        <w:t>ых сетей.</w:t>
      </w:r>
    </w:p>
    <w:p w:rsidR="009D6D37" w:rsidRDefault="008F625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12. В случае непредставления в срок, указанный в </w:t>
      </w:r>
      <w:hyperlink w:anchor="P65" w:tooltip="7. Документы, указанные в пункте 6 настоящего Положения, могут быть представлены непосредственно или заказным почтовым отправлением с уведомлением о вручении либо в форме электронного документа, подписанного электронной подписью, с использованием информационно">
        <w:r>
          <w:rPr>
            <w:color w:val="0000FF"/>
          </w:rPr>
          <w:t>пункте 7</w:t>
        </w:r>
      </w:hyperlink>
      <w:r>
        <w:t xml:space="preserve"> настоящего Положения, исполнительному органу субъекта Р</w:t>
      </w:r>
      <w:r>
        <w:t>оссийской Федерации согласованного заявления либо отказа в его согласовании заявление считается согласованным.</w:t>
      </w:r>
    </w:p>
    <w:p w:rsidR="009D6D37" w:rsidRDefault="008F625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07.09.2019 </w:t>
      </w:r>
      <w:hyperlink r:id="rId43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N 1171</w:t>
        </w:r>
      </w:hyperlink>
      <w:r>
        <w:t xml:space="preserve">, от 24.05.2024 </w:t>
      </w:r>
      <w:hyperlink r:id="rId44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N 670</w:t>
        </w:r>
      </w:hyperlink>
      <w:r>
        <w:t>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13. После согласования заявления исполнительный орган субъекта Российской Федерации направляет его в Федеральное агентство водных ресурсов непосредственн</w:t>
      </w:r>
      <w:r>
        <w:t>о или заказным почтовым отправлением с уведомлением о вручении либо в электронном виде с использованием информационно-телекоммуникационных сетей.</w:t>
      </w:r>
    </w:p>
    <w:p w:rsidR="009D6D37" w:rsidRDefault="008F6256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5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14. В установ</w:t>
      </w:r>
      <w:r>
        <w:t>лении, изменении зон затопления, подтопления Федеральным агентством водных ресурсов может быть отказано в следующих случаях: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46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а) отказ в согласовании заявления соответствующими органами, указанными в </w:t>
      </w:r>
      <w:hyperlink w:anchor="P57" w:tooltip="6. Заявление в виде файла в формате XML с приложением предложений и сведений о границах зон затопления, подтопления (далее - заявление) перед направлением в Федеральное агентство водных ресурсов подлежит согласованию:">
        <w:r>
          <w:rPr>
            <w:color w:val="0000FF"/>
          </w:rPr>
          <w:t>пункте 6</w:t>
        </w:r>
      </w:hyperlink>
      <w:r>
        <w:t xml:space="preserve"> настоящего Положения;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47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б) представленные предложения не соответствуют требованиям к территориям, вх</w:t>
      </w:r>
      <w:r>
        <w:t xml:space="preserve">одящим в границы зон затопления, подтопления, предусмотренным </w:t>
      </w:r>
      <w:hyperlink w:anchor="P117" w:tooltip="ТРЕБОВАНИЯ">
        <w:r>
          <w:rPr>
            <w:color w:val="0000FF"/>
          </w:rPr>
          <w:t>приложением</w:t>
        </w:r>
      </w:hyperlink>
      <w:r>
        <w:t xml:space="preserve"> к настоящему Положению.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48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15. Отказ в установлении, изменении зон затопления, подтопления может быть обжалован в судебном порядке.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49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16. Утратил силу. - </w:t>
      </w:r>
      <w:hyperlink r:id="rId50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Постановление</w:t>
        </w:r>
      </w:hyperlink>
      <w:r>
        <w:t xml:space="preserve"> Правительства РФ от 07.09.2019 N 1171.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17. Федеральное агентство водных ресурсов (его территориальные органы):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а) в течение 5 рабочих дней со дня издания акта, указанного в </w:t>
      </w:r>
      <w:hyperlink w:anchor="P42" w:tooltip="3. Зоны затопления, подтопления устанавливаются, изменяются, прекращают свое существование решением Федерального агентства водных ресурсов (его территориальных органов) на основании предложений исполнительного органа субъекта Российской Федерации об установлен">
        <w:r>
          <w:rPr>
            <w:color w:val="0000FF"/>
          </w:rPr>
          <w:t>пункте 3</w:t>
        </w:r>
      </w:hyperlink>
      <w:r>
        <w:t xml:space="preserve"> настоящего Положе</w:t>
      </w:r>
      <w:r>
        <w:t>ния: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lastRenderedPageBreak/>
        <w:t>вносит сведения о зонах затопления, подтопления в государственный водный реестр;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направляет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</w:t>
      </w:r>
      <w:r>
        <w:t xml:space="preserve">ого взаимодействия) копию акта, указанного в </w:t>
      </w:r>
      <w:hyperlink w:anchor="P42" w:tooltip="3. Зоны затопления, подтопления устанавливаются, изменяются, прекращают свое существование решением Федерального агентства водных ресурсов (его территориальных органов) на основании предложений исполнительного органа субъекта Российской Федерации об установлен">
        <w:r>
          <w:rPr>
            <w:color w:val="0000FF"/>
          </w:rPr>
          <w:t>пункте 3</w:t>
        </w:r>
      </w:hyperlink>
      <w:r>
        <w:t xml:space="preserve"> настоящего Положения, в орган местного самоуправления городского округа, муниципального округа, поселения, применительно к </w:t>
      </w:r>
      <w:proofErr w:type="gramStart"/>
      <w:r>
        <w:t>территориям</w:t>
      </w:r>
      <w:proofErr w:type="gramEnd"/>
      <w:r>
        <w:t xml:space="preserve"> которых устанавливаются зоны за</w:t>
      </w:r>
      <w:r>
        <w:t>топления, подтопления;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51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направляет в Федеральную службу государственной регистрации, кадастра и картографии (ее территориальные органы) сведения о зонах затопле</w:t>
      </w:r>
      <w:r>
        <w:t>ния, подтопления для внесения в Единый государственный реестр недвижимости;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б) в течение 5 рабочих дней со дня получения выписки из Единого государственного реестра недвижимости о зонах затопления, подтопления представляет указанные сведения в Министерство Российской Федерации по делам гражданской обороны, чрезвычайным ситуациям и</w:t>
      </w:r>
      <w:r>
        <w:t xml:space="preserve"> ликвидации последствий стихийных бедствий.</w:t>
      </w:r>
    </w:p>
    <w:p w:rsidR="009D6D37" w:rsidRDefault="008F6256">
      <w:pPr>
        <w:pStyle w:val="ConsPlusNormal0"/>
        <w:jc w:val="both"/>
      </w:pPr>
      <w:r>
        <w:t xml:space="preserve">(п. 17 в ред. </w:t>
      </w:r>
      <w:hyperlink r:id="rId52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18. Границы зон </w:t>
      </w:r>
      <w:r>
        <w:t xml:space="preserve">затопления, подтопления отображаются в документах территориального планирования, градостроительного зонирования и документации по планировке территорий в соответствии с </w:t>
      </w:r>
      <w:hyperlink r:id="rId53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18(1). Границы</w:t>
      </w:r>
      <w:r>
        <w:t xml:space="preserve"> зон затопления, подтопления на местности не обозначаются.</w:t>
      </w:r>
    </w:p>
    <w:p w:rsidR="009D6D37" w:rsidRDefault="008F6256">
      <w:pPr>
        <w:pStyle w:val="ConsPlusNormal0"/>
        <w:jc w:val="both"/>
      </w:pPr>
      <w:r>
        <w:t xml:space="preserve">(п. 18(1) </w:t>
      </w:r>
      <w:proofErr w:type="gramStart"/>
      <w:r>
        <w:t>введен</w:t>
      </w:r>
      <w:proofErr w:type="gramEnd"/>
      <w:r>
        <w:t xml:space="preserve"> </w:t>
      </w:r>
      <w:hyperlink r:id="rId54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Постановлением</w:t>
        </w:r>
      </w:hyperlink>
      <w:r>
        <w:t xml:space="preserve"> Правительства РФ от 07.09.2019 N 117</w:t>
      </w:r>
      <w:r>
        <w:t>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19. Границы зон затопления, подтопления могут быть изменены в порядке, предусмотренном настоящим Положением, по следующим основаниям: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55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<w:r>
          <w:rPr>
            <w:color w:val="0000FF"/>
          </w:rPr>
          <w:t>Постановления</w:t>
        </w:r>
      </w:hyperlink>
      <w:r>
        <w:t xml:space="preserve"> Правительства РФ от 07.09.2019 N 1171)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а) изменение параметра паводка однопроцентной обеспеченности (повторяемость </w:t>
      </w:r>
      <w:r>
        <w:t>один раз в 100 лет) для соответствующего водного объекта;</w:t>
      </w:r>
    </w:p>
    <w:p w:rsidR="009D6D37" w:rsidRDefault="008F625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56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б) изменение расчетных подпорных уровней воды в водохранилище вследствие его реконструкции ил</w:t>
      </w:r>
      <w:r>
        <w:t>и изменения параметра паводка однопроцентной обеспеченности (повторяемость один раз в 100 лет).</w:t>
      </w:r>
    </w:p>
    <w:p w:rsidR="009D6D37" w:rsidRDefault="008F625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57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20. Существование зон затопления, подтопления может быт</w:t>
      </w:r>
      <w:r>
        <w:t>ь прекращено в порядке, предусмотренном настоящим Положением, по следующим основаниям: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а) обеспечение территории инженерной защитой от негативного воздействия вод в соответствии с </w:t>
      </w:r>
      <w:hyperlink r:id="rId58" w:tooltip="&quot;Водный кодекс Российской Федерации&quot; от 03.06.2006 N 74-ФЗ (ред. от 04.08.2026) {КонсультантПлюс}">
        <w:r>
          <w:rPr>
            <w:color w:val="0000FF"/>
          </w:rPr>
          <w:t>частью 4 статьи 67.1</w:t>
        </w:r>
      </w:hyperlink>
      <w:r>
        <w:t xml:space="preserve"> Водного кодекса Российской Федерации;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б) прекращение существования водных объектов.</w:t>
      </w:r>
    </w:p>
    <w:p w:rsidR="009D6D37" w:rsidRDefault="008F6256">
      <w:pPr>
        <w:pStyle w:val="ConsPlusNormal0"/>
        <w:jc w:val="both"/>
      </w:pPr>
      <w:r>
        <w:t xml:space="preserve">(п. 20 в </w:t>
      </w:r>
      <w:r>
        <w:t xml:space="preserve">ред. </w:t>
      </w:r>
      <w:hyperlink r:id="rId59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8F6256">
      <w:pPr>
        <w:pStyle w:val="ConsPlusNormal0"/>
        <w:jc w:val="right"/>
        <w:outlineLvl w:val="1"/>
      </w:pPr>
      <w:r>
        <w:t>Приложение</w:t>
      </w:r>
    </w:p>
    <w:p w:rsidR="009D6D37" w:rsidRDefault="008F6256">
      <w:pPr>
        <w:pStyle w:val="ConsPlusNormal0"/>
        <w:jc w:val="right"/>
      </w:pPr>
      <w:r>
        <w:t>к Положению о зонах</w:t>
      </w:r>
    </w:p>
    <w:p w:rsidR="009D6D37" w:rsidRDefault="008F6256">
      <w:pPr>
        <w:pStyle w:val="ConsPlusNormal0"/>
        <w:jc w:val="right"/>
      </w:pPr>
      <w:r>
        <w:t>затопления, подтопления</w:t>
      </w:r>
    </w:p>
    <w:p w:rsidR="009D6D37" w:rsidRDefault="009D6D37">
      <w:pPr>
        <w:pStyle w:val="ConsPlusNormal0"/>
        <w:jc w:val="center"/>
      </w:pPr>
    </w:p>
    <w:p w:rsidR="009D6D37" w:rsidRDefault="008F6256">
      <w:pPr>
        <w:pStyle w:val="ConsPlusTitle0"/>
        <w:jc w:val="center"/>
      </w:pPr>
      <w:bookmarkStart w:id="4" w:name="P117"/>
      <w:bookmarkEnd w:id="4"/>
      <w:r>
        <w:t>ТРЕБОВАНИЯ</w:t>
      </w:r>
    </w:p>
    <w:p w:rsidR="009D6D37" w:rsidRDefault="008F6256">
      <w:pPr>
        <w:pStyle w:val="ConsPlusTitle0"/>
        <w:jc w:val="center"/>
      </w:pPr>
      <w:r>
        <w:t>К ТЕРРИТОРИЯМ, ВХОДЯЩИМ В ГРАНИЦЫ ЗОН</w:t>
      </w:r>
    </w:p>
    <w:p w:rsidR="009D6D37" w:rsidRDefault="008F6256">
      <w:pPr>
        <w:pStyle w:val="ConsPlusTitle0"/>
        <w:jc w:val="center"/>
      </w:pPr>
      <w:r>
        <w:t>ЗАТОПЛЕНИЯ, ПОДТОПЛЕНИЯ</w:t>
      </w:r>
    </w:p>
    <w:p w:rsidR="009D6D37" w:rsidRDefault="009D6D3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D6D3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D6D37" w:rsidRDefault="008F625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6D37" w:rsidRDefault="008F6256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07.09.2019 </w:t>
            </w:r>
            <w:hyperlink r:id="rId60" w:tooltip="Постановление Правительства РФ от 07.09.2019 N 1171 &quot;О внесении изменений в постановление Правительства Российской Федерации от 18 апреля 2014 г. N 360 и признании утратившим силу подпункта &quot;г&quot; пункта 8 изменений, которые вносятся в акты Правительства Российск">
              <w:r>
                <w:rPr>
                  <w:color w:val="0000FF"/>
                </w:rPr>
                <w:t>N 1171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D6D37" w:rsidRDefault="008F625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24.05.2024 </w:t>
            </w:r>
            <w:hyperlink r:id="rId61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      <w:r>
                <w:rPr>
                  <w:color w:val="0000FF"/>
                </w:rPr>
                <w:t>N 670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D6D37" w:rsidRDefault="009D6D37">
            <w:pPr>
              <w:pStyle w:val="ConsPlusNormal0"/>
            </w:pPr>
          </w:p>
        </w:tc>
      </w:tr>
    </w:tbl>
    <w:p w:rsidR="009D6D37" w:rsidRDefault="009D6D37">
      <w:pPr>
        <w:pStyle w:val="ConsPlusNormal0"/>
        <w:jc w:val="center"/>
      </w:pPr>
    </w:p>
    <w:p w:rsidR="009D6D37" w:rsidRDefault="008F6256">
      <w:pPr>
        <w:pStyle w:val="ConsPlusNormal0"/>
        <w:ind w:firstLine="540"/>
        <w:jc w:val="both"/>
      </w:pPr>
      <w:bookmarkStart w:id="5" w:name="P124"/>
      <w:bookmarkEnd w:id="5"/>
      <w:r>
        <w:t>1. Зоны затопления устанавливаются в отношении:</w:t>
      </w:r>
    </w:p>
    <w:p w:rsidR="009D6D37" w:rsidRDefault="008F6256">
      <w:pPr>
        <w:pStyle w:val="ConsPlusNormal0"/>
        <w:spacing w:before="240"/>
        <w:ind w:firstLine="540"/>
        <w:jc w:val="both"/>
      </w:pPr>
      <w:proofErr w:type="gramStart"/>
      <w:r>
        <w:t xml:space="preserve">а) территорий, которые прилегают к </w:t>
      </w:r>
      <w:proofErr w:type="spellStart"/>
      <w:r>
        <w:t>незарегулированным</w:t>
      </w:r>
      <w:proofErr w:type="spellEnd"/>
      <w:r>
        <w:t xml:space="preserve"> водотокам, затапливаемых при половодьях и паводках однопроцентной обеспеченности (повторяемость один раз в 100 лет) с учетом фактически затапливаемых территорий за предыдущие 100 лет наблюдений;</w:t>
      </w:r>
      <w:proofErr w:type="gramEnd"/>
    </w:p>
    <w:p w:rsidR="009D6D37" w:rsidRDefault="008F6256">
      <w:pPr>
        <w:pStyle w:val="ConsPlusNormal0"/>
        <w:spacing w:before="240"/>
        <w:ind w:firstLine="540"/>
        <w:jc w:val="both"/>
      </w:pPr>
      <w:r>
        <w:t>б) терр</w:t>
      </w:r>
      <w:r>
        <w:t>иторий, прилегающих к устьевым участкам водотоков, затапливаемых в результате нагонных явлений однопроцентной расчетной обеспеченности;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62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в) территорий, прилегаю</w:t>
      </w:r>
      <w:r>
        <w:t>щих к естественным водоемам, затапливаемых при уровнях воды однопроцентной обеспеченности;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г) территорий, прилегающих к водохранилищам, затапливаемых при уровнях воды, соответствующих подпорному уровню воды водохранилища при пропуске паводка однопроцентной</w:t>
      </w:r>
      <w:r>
        <w:t xml:space="preserve"> обеспеченности;</w:t>
      </w:r>
    </w:p>
    <w:p w:rsidR="009D6D37" w:rsidRDefault="008F625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63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д) территорий, прилегающих к зарегулированным водотокам в нижних бьефах гидроузлов, затапливаемых при пропуске гидроузлами паводков однопроцентной расчетной обеспеченности;</w:t>
      </w:r>
    </w:p>
    <w:p w:rsidR="009D6D37" w:rsidRDefault="008F6256">
      <w:pPr>
        <w:pStyle w:val="ConsPlusNormal0"/>
        <w:jc w:val="both"/>
      </w:pPr>
      <w:r>
        <w:t xml:space="preserve">(в ред. </w:t>
      </w:r>
      <w:hyperlink r:id="rId64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е) территорий, прилегающих к участкам водотоков, затапливаемых в результате заторных явлений однопроцентной расчетной обеспеченности.</w:t>
      </w:r>
    </w:p>
    <w:p w:rsidR="009D6D37" w:rsidRDefault="008F6256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65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24.05.2024 N 670)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2. Зоны подтопления устанавливаются в отношении территорий, прилегающих к зонам затопления, указанным в </w:t>
      </w:r>
      <w:hyperlink w:anchor="P124" w:tooltip="1. Зоны затопления устанавливаются в отношении:">
        <w:r>
          <w:rPr>
            <w:color w:val="0000FF"/>
          </w:rPr>
          <w:t>п</w:t>
        </w:r>
        <w:r>
          <w:rPr>
            <w:color w:val="0000FF"/>
          </w:rPr>
          <w:t>ункте 1</w:t>
        </w:r>
      </w:hyperlink>
      <w:r>
        <w:t xml:space="preserve"> настоящих требований.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Границы зон подтопления устанавливаются параллельно границам зон затопления на расстоянии 50 метров от них для рек, ручьев, озер, водохранилищ.</w:t>
      </w:r>
    </w:p>
    <w:p w:rsidR="009D6D37" w:rsidRDefault="008F6256">
      <w:pPr>
        <w:pStyle w:val="ConsPlusNormal0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2 в ред. </w:t>
      </w:r>
      <w:hyperlink r:id="rId66" w:tooltip="Постановление Правительства РФ от 24.05.2024 N 670 &quot;О внесении изменений в постановление Правительства Российской Федерации от 18 апреля 2014 г. N 360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</w:t>
      </w:r>
      <w:r>
        <w:t>т 24.05.2024 N 670)</w:t>
      </w: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8F6256">
      <w:pPr>
        <w:pStyle w:val="ConsPlusNormal0"/>
        <w:jc w:val="right"/>
        <w:outlineLvl w:val="0"/>
      </w:pPr>
      <w:r>
        <w:t>Утверждены</w:t>
      </w:r>
    </w:p>
    <w:p w:rsidR="009D6D37" w:rsidRDefault="008F6256">
      <w:pPr>
        <w:pStyle w:val="ConsPlusNormal0"/>
        <w:jc w:val="right"/>
      </w:pPr>
      <w:r>
        <w:t>постановлением Правительства</w:t>
      </w:r>
    </w:p>
    <w:p w:rsidR="009D6D37" w:rsidRDefault="008F6256">
      <w:pPr>
        <w:pStyle w:val="ConsPlusNormal0"/>
        <w:jc w:val="right"/>
      </w:pPr>
      <w:r>
        <w:t>Российской Федерации</w:t>
      </w:r>
    </w:p>
    <w:p w:rsidR="009D6D37" w:rsidRDefault="008F6256">
      <w:pPr>
        <w:pStyle w:val="ConsPlusNormal0"/>
        <w:jc w:val="right"/>
      </w:pPr>
      <w:r>
        <w:t>от 18 апреля 2014 г. N 360</w:t>
      </w:r>
    </w:p>
    <w:p w:rsidR="009D6D37" w:rsidRDefault="009D6D37">
      <w:pPr>
        <w:pStyle w:val="ConsPlusNormal0"/>
        <w:jc w:val="center"/>
      </w:pPr>
    </w:p>
    <w:p w:rsidR="009D6D37" w:rsidRDefault="008F6256">
      <w:pPr>
        <w:pStyle w:val="ConsPlusTitle0"/>
        <w:jc w:val="center"/>
      </w:pPr>
      <w:bookmarkStart w:id="6" w:name="P148"/>
      <w:bookmarkEnd w:id="6"/>
      <w:r>
        <w:t>ИЗМЕНЕНИЯ,</w:t>
      </w:r>
    </w:p>
    <w:p w:rsidR="009D6D37" w:rsidRDefault="008F6256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:rsidR="009D6D37" w:rsidRDefault="009D6D37">
      <w:pPr>
        <w:pStyle w:val="ConsPlusNormal0"/>
        <w:ind w:firstLine="540"/>
        <w:jc w:val="both"/>
      </w:pPr>
    </w:p>
    <w:p w:rsidR="009D6D37" w:rsidRDefault="008F6256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67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Положении</w:t>
        </w:r>
      </w:hyperlink>
      <w:r>
        <w:t xml:space="preserve"> об осуществлении государственного мониторинга водных объектов, утвержденном постановлением Правительства Российской Федерации от 10 апреля 2007 г. N 219 "Об утверждении Положения об осуществлении государственного мониторинга водны</w:t>
      </w:r>
      <w:r>
        <w:t>х объектов" (Собрание законодательства Российской Федерации, 2007, N 16, ст. 1921; 2009, N 18, ст. 2248; N 43, ст. 5080; 2011, N 29, ст. 4493;</w:t>
      </w:r>
      <w:proofErr w:type="gramEnd"/>
      <w:r>
        <w:t xml:space="preserve"> </w:t>
      </w:r>
      <w:proofErr w:type="gramStart"/>
      <w:r>
        <w:t>N 47, ст. 6660; 2013, N 24, ст. 2999):</w:t>
      </w:r>
      <w:proofErr w:type="gramEnd"/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а) в </w:t>
      </w:r>
      <w:hyperlink r:id="rId68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пункте 3</w:t>
        </w:r>
      </w:hyperlink>
      <w:r>
        <w:t>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69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втором</w:t>
        </w:r>
      </w:hyperlink>
      <w:r>
        <w:t xml:space="preserve"> после слова "прогнозирование" дополнить словами "негативного воздействия вод, а также";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70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четвертом</w:t>
        </w:r>
      </w:hyperlink>
      <w:r>
        <w:t xml:space="preserve"> слова "контроля и надзора за использованием и охраной водных объектов" заменить словами "надзора в области использования и охраны водных объектов";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б) </w:t>
      </w:r>
      <w:hyperlink r:id="rId71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 второй пункта 4</w:t>
        </w:r>
      </w:hyperlink>
      <w:r>
        <w:t xml:space="preserve"> дополнить словами ", зон затопления, подтопления";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в) в </w:t>
      </w:r>
      <w:hyperlink r:id="rId72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пятом пункта 6</w:t>
        </w:r>
      </w:hyperlink>
      <w:r>
        <w:t xml:space="preserve"> слово "водоотведении" заменить словами "сбросе вод, в том числе сточных, в водные объекты";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г) в </w:t>
      </w:r>
      <w:hyperlink r:id="rId73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пункте 10</w:t>
        </w:r>
      </w:hyperlink>
      <w:r>
        <w:t>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74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третьем</w:t>
        </w:r>
      </w:hyperlink>
      <w:r>
        <w:t>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после слов "</w:t>
      </w:r>
      <w:proofErr w:type="spellStart"/>
      <w:r>
        <w:t>водоохранных</w:t>
      </w:r>
      <w:proofErr w:type="spellEnd"/>
      <w:r>
        <w:t xml:space="preserve"> зон" дополнить словами ", зон затопления</w:t>
      </w:r>
      <w:r>
        <w:t>, подтопления";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слово "водоотведении" заменить словами "сбросе вод, в том числе сточных, в водные объекты";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75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четвертом</w:t>
        </w:r>
      </w:hyperlink>
      <w:r>
        <w:t xml:space="preserve"> после слов "</w:t>
      </w:r>
      <w:proofErr w:type="spellStart"/>
      <w:r>
        <w:t>водоохранных</w:t>
      </w:r>
      <w:proofErr w:type="spellEnd"/>
      <w:r>
        <w:t xml:space="preserve"> зон" дополнить словами</w:t>
      </w:r>
      <w:r>
        <w:t xml:space="preserve"> ", зон затопления, подтопления";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76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шестом</w:t>
        </w:r>
      </w:hyperlink>
      <w:r>
        <w:t xml:space="preserve"> слова "сточных вод и (или) дренажных вод" заменить словами "сточных, в том числе дренажных вод";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lastRenderedPageBreak/>
        <w:t xml:space="preserve">в </w:t>
      </w:r>
      <w:hyperlink r:id="rId77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восьмом</w:t>
        </w:r>
      </w:hyperlink>
      <w:r>
        <w:t xml:space="preserve"> после слов "</w:t>
      </w:r>
      <w:proofErr w:type="spellStart"/>
      <w:r>
        <w:t>водоохранных</w:t>
      </w:r>
      <w:proofErr w:type="spellEnd"/>
      <w:r>
        <w:t xml:space="preserve"> зон водных объектов</w:t>
      </w:r>
      <w:proofErr w:type="gramStart"/>
      <w:r>
        <w:t>,"</w:t>
      </w:r>
      <w:proofErr w:type="gramEnd"/>
      <w:r>
        <w:t xml:space="preserve"> дополнить словами "зон затопления, подтопления,";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д) в </w:t>
      </w:r>
      <w:hyperlink r:id="rId78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пункте 14</w:t>
        </w:r>
      </w:hyperlink>
      <w:r>
        <w:t>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79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втором</w:t>
        </w:r>
      </w:hyperlink>
      <w:r>
        <w:t xml:space="preserve"> после слов "</w:t>
      </w:r>
      <w:proofErr w:type="spellStart"/>
      <w:r>
        <w:t>водоохранных</w:t>
      </w:r>
      <w:proofErr w:type="spellEnd"/>
      <w:r>
        <w:t xml:space="preserve"> зон</w:t>
      </w:r>
      <w:proofErr w:type="gramStart"/>
      <w:r>
        <w:t>,"</w:t>
      </w:r>
      <w:proofErr w:type="gramEnd"/>
      <w:r>
        <w:t xml:space="preserve"> дополнить словами "зон затопления, подтопления";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80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третьем</w:t>
        </w:r>
      </w:hyperlink>
      <w:r>
        <w:t>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после слов ", находящихся в федеральной собственности</w:t>
      </w:r>
      <w:proofErr w:type="gramStart"/>
      <w:r>
        <w:t>,"</w:t>
      </w:r>
      <w:proofErr w:type="gramEnd"/>
      <w:r>
        <w:t xml:space="preserve"> дополнить словами "зон затопления, подтопления,";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после слов "</w:t>
      </w:r>
      <w:proofErr w:type="spellStart"/>
      <w:r>
        <w:t>водоохранных</w:t>
      </w:r>
      <w:proofErr w:type="spellEnd"/>
      <w:r>
        <w:t xml:space="preserve"> зон водных объектов</w:t>
      </w:r>
      <w:proofErr w:type="gramStart"/>
      <w:r>
        <w:t>,"</w:t>
      </w:r>
      <w:proofErr w:type="gramEnd"/>
      <w:r>
        <w:t xml:space="preserve"> дополнить словами "зон затопления, подтопления,";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>слова "контроля и на</w:t>
      </w:r>
      <w:r>
        <w:t>дзора за использованием и охраной водных объектов" заменить словами "надзора в области использования и охраны водных объектов";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е) в </w:t>
      </w:r>
      <w:hyperlink r:id="rId81" w:tooltip="Постановление Правительства РФ от 10.04.2007 N 219 (ред. от 05.06.2013) &quot;Об утверждении Положения об осуществлении государственного мониторинга водных объектов&quot; ------------ Недействующая редакция {КонсультантПлюс}">
        <w:r>
          <w:rPr>
            <w:color w:val="0000FF"/>
          </w:rPr>
          <w:t>абзаце втором пункта 16</w:t>
        </w:r>
      </w:hyperlink>
      <w:r>
        <w:t xml:space="preserve"> слова "сточных во</w:t>
      </w:r>
      <w:r>
        <w:t>д и (или) дренажных вод" заменить словами "сточных, в том числе дренажных, вод".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82" w:tooltip="Постановление Правительства РФ от 28.04.2007 N 253 (ред. от 24.12.2013) &quot;О порядке ведения государственного водного реестра&quot; ------------ Недействующая редакция {КонсультантПлюс}">
        <w:r>
          <w:rPr>
            <w:color w:val="0000FF"/>
          </w:rPr>
          <w:t>Положении</w:t>
        </w:r>
      </w:hyperlink>
      <w:r>
        <w:t xml:space="preserve"> о ведении государственного водного реестра, утвержденном постановлением Правительства Российской Федерации от 28 а</w:t>
      </w:r>
      <w:r>
        <w:t>преля 2007 г. N 253 "О порядке ведения государственного водного реестра" (Собрание законодательства Российской Федерации, 2007, N 19, ст. 2357; 2009, N 18, ст. 2248; 2011, N 9, ст. 1246; 2012, N 43, ст. 5875; 2013, N 52, ст. 7215):</w:t>
      </w:r>
      <w:proofErr w:type="gramEnd"/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а) в </w:t>
      </w:r>
      <w:hyperlink r:id="rId83" w:tooltip="Постановление Правительства РФ от 28.04.2007 N 253 (ред. от 24.12.2013) &quot;О порядке ведения государственного водного реестра&quot; ------------ Недействующая редакция {КонсультантПлюс}">
        <w:r>
          <w:rPr>
            <w:color w:val="0000FF"/>
          </w:rPr>
          <w:t>пункте 8</w:t>
        </w:r>
      </w:hyperlink>
      <w:r>
        <w:t>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84" w:tooltip="Постановление Правительства РФ от 28.04.2007 N 253 (ред. от 24.12.2013) &quot;О порядке ведения государственного водного реестра&quot; ------------ Недействующая редакция {КонсультантПлюс}">
        <w:r>
          <w:rPr>
            <w:color w:val="0000FF"/>
          </w:rPr>
          <w:t>подпункте "б"</w:t>
        </w:r>
      </w:hyperlink>
      <w:r>
        <w:t xml:space="preserve"> после слов "прибрежных защитных полосах," </w:t>
      </w:r>
      <w:hyperlink r:id="rId85" w:tooltip="Постановление Правительства РФ от 28.04.2007 N 253 (ред. от 24.12.2013) &quot;О порядке ведения государственного водного реестра&quot; ------------ Недействующая редакция {КонсультантПлюс}">
        <w:r>
          <w:rPr>
            <w:color w:val="0000FF"/>
          </w:rPr>
          <w:t>дополнить</w:t>
        </w:r>
      </w:hyperlink>
      <w:r>
        <w:t xml:space="preserve"> словами "зонах затопления, подтопления,";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86" w:tooltip="Постановление Правительства РФ от 28.04.2007 N 253 (ред. от 24.12.2013) &quot;О порядке ведения государственного водного реестра&quot; ------------ Недействующая редакция {КонсультантПлюс}">
        <w:r>
          <w:rPr>
            <w:color w:val="0000FF"/>
          </w:rPr>
          <w:t>подпункте "в"</w:t>
        </w:r>
      </w:hyperlink>
      <w:r>
        <w:t xml:space="preserve"> слово "водоотведении" заменить словами "сбросе вод, в том числе сточных, в водные объекты";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б) в </w:t>
      </w:r>
      <w:hyperlink r:id="rId87" w:tooltip="Постановление Правительства РФ от 28.04.2007 N 253 (ред. от 24.12.2013) &quot;О порядке ведения государственного водного реестра&quot; ------------ Недействующая редакция {КонсультантПлюс}">
        <w:r>
          <w:rPr>
            <w:color w:val="0000FF"/>
          </w:rPr>
          <w:t>пункте 12</w:t>
        </w:r>
      </w:hyperlink>
      <w:r>
        <w:t>: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88" w:tooltip="Постановление Правительства РФ от 28.04.2007 N 253 (ред. от 24.12.2013) &quot;О порядке ведения государственного водного реестра&quot; ------------ Недействующая редакция {КонсультантПлюс}">
        <w:r>
          <w:rPr>
            <w:color w:val="0000FF"/>
          </w:rPr>
          <w:t>подпункте "а"</w:t>
        </w:r>
      </w:hyperlink>
      <w:r>
        <w:t xml:space="preserve"> слово "водоотведения" заменить словами "сброса вод, в том числе сточных, в водные объекты";</w:t>
      </w:r>
    </w:p>
    <w:p w:rsidR="009D6D37" w:rsidRDefault="008F6256">
      <w:pPr>
        <w:pStyle w:val="ConsPlusNormal0"/>
        <w:spacing w:before="240"/>
        <w:ind w:firstLine="540"/>
        <w:jc w:val="both"/>
      </w:pPr>
      <w:r>
        <w:t xml:space="preserve">в </w:t>
      </w:r>
      <w:hyperlink r:id="rId89" w:tooltip="Постановление Правительства РФ от 28.04.2007 N 253 (ред. от 24.12.2013) &quot;О порядке ведения государственного водного реестра&quot; ------------ Недействующая редакция {КонсультантПлюс}">
        <w:r>
          <w:rPr>
            <w:color w:val="0000FF"/>
          </w:rPr>
          <w:t>подпункте "к"</w:t>
        </w:r>
      </w:hyperlink>
      <w:r>
        <w:t xml:space="preserve"> слово "водоотведении" заменить словами "сбросе вод, в том числе сточных, в водные об</w:t>
      </w:r>
      <w:r>
        <w:t>ъекты".</w:t>
      </w: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ind w:firstLine="540"/>
        <w:jc w:val="both"/>
      </w:pPr>
    </w:p>
    <w:p w:rsidR="009D6D37" w:rsidRDefault="009D6D3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D6D37">
      <w:headerReference w:type="default" r:id="rId90"/>
      <w:footerReference w:type="default" r:id="rId91"/>
      <w:headerReference w:type="first" r:id="rId92"/>
      <w:footerReference w:type="first" r:id="rId9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256" w:rsidRDefault="008F6256">
      <w:r>
        <w:separator/>
      </w:r>
    </w:p>
  </w:endnote>
  <w:endnote w:type="continuationSeparator" w:id="0">
    <w:p w:rsidR="008F6256" w:rsidRDefault="008F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20F" w:rsidRDefault="0084120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20F" w:rsidRDefault="0084120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20F" w:rsidRDefault="0084120F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D37" w:rsidRDefault="009D6D3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D6D3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D6D37" w:rsidRDefault="009D6D37">
          <w:pPr>
            <w:pStyle w:val="ConsPlusNormal0"/>
          </w:pPr>
          <w:bookmarkStart w:id="7" w:name="_GoBack"/>
          <w:bookmarkEnd w:id="7"/>
        </w:p>
      </w:tc>
      <w:tc>
        <w:tcPr>
          <w:tcW w:w="1700" w:type="pct"/>
          <w:vAlign w:val="center"/>
        </w:tcPr>
        <w:p w:rsidR="009D6D37" w:rsidRDefault="009D6D37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D6D37" w:rsidRDefault="009D6D37">
          <w:pPr>
            <w:pStyle w:val="ConsPlusNormal0"/>
            <w:jc w:val="right"/>
          </w:pPr>
        </w:p>
      </w:tc>
    </w:tr>
  </w:tbl>
  <w:p w:rsidR="009D6D37" w:rsidRDefault="008F6256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D37" w:rsidRDefault="009D6D3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D6D3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D6D37" w:rsidRDefault="009D6D37">
          <w:pPr>
            <w:pStyle w:val="ConsPlusNormal0"/>
          </w:pPr>
        </w:p>
      </w:tc>
      <w:tc>
        <w:tcPr>
          <w:tcW w:w="1700" w:type="pct"/>
          <w:vAlign w:val="center"/>
        </w:tcPr>
        <w:p w:rsidR="009D6D37" w:rsidRDefault="009D6D37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D6D37" w:rsidRDefault="009D6D37">
          <w:pPr>
            <w:pStyle w:val="ConsPlusNormal0"/>
            <w:jc w:val="right"/>
          </w:pPr>
        </w:p>
      </w:tc>
    </w:tr>
  </w:tbl>
  <w:p w:rsidR="009D6D37" w:rsidRDefault="008F625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256" w:rsidRDefault="008F6256">
      <w:r>
        <w:separator/>
      </w:r>
    </w:p>
  </w:footnote>
  <w:footnote w:type="continuationSeparator" w:id="0">
    <w:p w:rsidR="008F6256" w:rsidRDefault="008F62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20F" w:rsidRDefault="0084120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20F" w:rsidRDefault="0084120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20F" w:rsidRDefault="0084120F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D6D3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D6D37" w:rsidRDefault="009D6D37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D6D37" w:rsidRDefault="009D6D37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D6D37" w:rsidRDefault="009D6D3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D6D37" w:rsidRDefault="009D6D37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D6D3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D6D37" w:rsidRDefault="009D6D37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D6D37" w:rsidRDefault="009D6D37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D6D37" w:rsidRDefault="009D6D3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D6D37" w:rsidRDefault="009D6D3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D37"/>
    <w:rsid w:val="0084120F"/>
    <w:rsid w:val="008F6256"/>
    <w:rsid w:val="009D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8412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2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412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120F"/>
  </w:style>
  <w:style w:type="paragraph" w:styleId="a7">
    <w:name w:val="footer"/>
    <w:basedOn w:val="a"/>
    <w:link w:val="a8"/>
    <w:uiPriority w:val="99"/>
    <w:unhideWhenUsed/>
    <w:rsid w:val="008412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1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8412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2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412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120F"/>
  </w:style>
  <w:style w:type="paragraph" w:styleId="a7">
    <w:name w:val="footer"/>
    <w:basedOn w:val="a"/>
    <w:link w:val="a8"/>
    <w:uiPriority w:val="99"/>
    <w:unhideWhenUsed/>
    <w:rsid w:val="008412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1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33183&amp;date=28.10.2026&amp;dst=100102&amp;field=134" TargetMode="External"/><Relationship Id="rId18" Type="http://schemas.openxmlformats.org/officeDocument/2006/relationships/hyperlink" Target="https://login.consultant.ru/link/?req=doc&amp;base=LAW&amp;n=333119&amp;date=28.10.2026&amp;dst=100013&amp;field=134" TargetMode="External"/><Relationship Id="rId26" Type="http://schemas.openxmlformats.org/officeDocument/2006/relationships/hyperlink" Target="https://login.consultant.ru/link/?req=doc&amp;base=LAW&amp;n=477198&amp;date=28.10.2026&amp;dst=100012&amp;field=134" TargetMode="External"/><Relationship Id="rId39" Type="http://schemas.openxmlformats.org/officeDocument/2006/relationships/hyperlink" Target="https://login.consultant.ru/link/?req=doc&amp;base=LAW&amp;n=333119&amp;date=28.10.2026&amp;dst=100034&amp;field=134" TargetMode="External"/><Relationship Id="rId21" Type="http://schemas.openxmlformats.org/officeDocument/2006/relationships/hyperlink" Target="https://login.consultant.ru/link/?req=doc&amp;base=LAW&amp;n=424706&amp;date=28.10.2026&amp;dst=100010&amp;field=134" TargetMode="External"/><Relationship Id="rId34" Type="http://schemas.openxmlformats.org/officeDocument/2006/relationships/hyperlink" Target="https://login.consultant.ru/link/?req=doc&amp;base=LAW&amp;n=424706&amp;date=28.10.2026&amp;dst=100010&amp;field=134" TargetMode="External"/><Relationship Id="rId42" Type="http://schemas.openxmlformats.org/officeDocument/2006/relationships/hyperlink" Target="https://login.consultant.ru/link/?req=doc&amp;base=LAW&amp;n=477198&amp;date=28.10.2026&amp;dst=100020&amp;field=134" TargetMode="External"/><Relationship Id="rId47" Type="http://schemas.openxmlformats.org/officeDocument/2006/relationships/hyperlink" Target="https://login.consultant.ru/link/?req=doc&amp;base=LAW&amp;n=333119&amp;date=28.10.2026&amp;dst=100037&amp;field=134" TargetMode="External"/><Relationship Id="rId50" Type="http://schemas.openxmlformats.org/officeDocument/2006/relationships/hyperlink" Target="https://login.consultant.ru/link/?req=doc&amp;base=LAW&amp;n=333119&amp;date=28.10.2026&amp;dst=100039&amp;field=134" TargetMode="External"/><Relationship Id="rId55" Type="http://schemas.openxmlformats.org/officeDocument/2006/relationships/hyperlink" Target="https://login.consultant.ru/link/?req=doc&amp;base=LAW&amp;n=333119&amp;date=28.10.2026&amp;dst=100050&amp;field=134" TargetMode="External"/><Relationship Id="rId63" Type="http://schemas.openxmlformats.org/officeDocument/2006/relationships/hyperlink" Target="https://login.consultant.ru/link/?req=doc&amp;base=LAW&amp;n=477198&amp;date=28.10.2026&amp;dst=100035&amp;field=134" TargetMode="External"/><Relationship Id="rId68" Type="http://schemas.openxmlformats.org/officeDocument/2006/relationships/hyperlink" Target="https://login.consultant.ru/link/?req=doc&amp;base=LAW&amp;n=147470&amp;date=28.10.2026&amp;dst=100013&amp;field=134" TargetMode="External"/><Relationship Id="rId76" Type="http://schemas.openxmlformats.org/officeDocument/2006/relationships/hyperlink" Target="https://login.consultant.ru/link/?req=doc&amp;base=LAW&amp;n=147470&amp;date=28.10.2026&amp;dst=100039&amp;field=134" TargetMode="External"/><Relationship Id="rId84" Type="http://schemas.openxmlformats.org/officeDocument/2006/relationships/hyperlink" Target="https://login.consultant.ru/link/?req=doc&amp;base=LAW&amp;n=157186&amp;date=28.10.2026&amp;dst=100042&amp;field=134" TargetMode="External"/><Relationship Id="rId89" Type="http://schemas.openxmlformats.org/officeDocument/2006/relationships/hyperlink" Target="https://login.consultant.ru/link/?req=doc&amp;base=LAW&amp;n=157186&amp;date=28.10.2026&amp;dst=100062&amp;field=134" TargetMode="Externa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LAW&amp;n=147470&amp;date=28.10.2026&amp;dst=100018&amp;field=134" TargetMode="External"/><Relationship Id="rId92" Type="http://schemas.openxmlformats.org/officeDocument/2006/relationships/header" Target="header5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7198&amp;date=28.10.2026&amp;dst=100005&amp;field=134" TargetMode="External"/><Relationship Id="rId29" Type="http://schemas.openxmlformats.org/officeDocument/2006/relationships/hyperlink" Target="https://login.consultant.ru/link/?req=doc&amp;base=LAW&amp;n=333119&amp;date=28.10.2026&amp;dst=100027&amp;field=134" TargetMode="Externa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541089&amp;date=28.10.2026&amp;dst=346&amp;field=134" TargetMode="External"/><Relationship Id="rId32" Type="http://schemas.openxmlformats.org/officeDocument/2006/relationships/hyperlink" Target="https://login.consultant.ru/link/?req=doc&amp;base=LAW&amp;n=511269&amp;date=28.10.2026" TargetMode="External"/><Relationship Id="rId37" Type="http://schemas.openxmlformats.org/officeDocument/2006/relationships/hyperlink" Target="https://login.consultant.ru/link/?req=doc&amp;base=LAW&amp;n=477198&amp;date=28.10.2026&amp;dst=100018&amp;field=134" TargetMode="External"/><Relationship Id="rId40" Type="http://schemas.openxmlformats.org/officeDocument/2006/relationships/hyperlink" Target="https://login.consultant.ru/link/?req=doc&amp;base=LAW&amp;n=333183&amp;date=28.10.2026&amp;dst=100105&amp;field=134" TargetMode="External"/><Relationship Id="rId45" Type="http://schemas.openxmlformats.org/officeDocument/2006/relationships/hyperlink" Target="https://login.consultant.ru/link/?req=doc&amp;base=LAW&amp;n=477198&amp;date=28.10.2026&amp;dst=100022&amp;field=134" TargetMode="External"/><Relationship Id="rId53" Type="http://schemas.openxmlformats.org/officeDocument/2006/relationships/hyperlink" Target="https://login.consultant.ru/link/?req=doc&amp;base=LAW&amp;n=527638&amp;date=28.10.2026&amp;dst=100089&amp;field=134" TargetMode="External"/><Relationship Id="rId58" Type="http://schemas.openxmlformats.org/officeDocument/2006/relationships/hyperlink" Target="https://login.consultant.ru/link/?req=doc&amp;base=LAW&amp;n=541089&amp;date=28.10.2026&amp;dst=346&amp;field=134" TargetMode="External"/><Relationship Id="rId66" Type="http://schemas.openxmlformats.org/officeDocument/2006/relationships/hyperlink" Target="https://login.consultant.ru/link/?req=doc&amp;base=LAW&amp;n=477198&amp;date=28.10.2026&amp;dst=100040&amp;field=134" TargetMode="External"/><Relationship Id="rId74" Type="http://schemas.openxmlformats.org/officeDocument/2006/relationships/hyperlink" Target="https://login.consultant.ru/link/?req=doc&amp;base=LAW&amp;n=147470&amp;date=28.10.2026&amp;dst=100086&amp;field=134" TargetMode="External"/><Relationship Id="rId79" Type="http://schemas.openxmlformats.org/officeDocument/2006/relationships/hyperlink" Target="https://login.consultant.ru/link/?req=doc&amp;base=LAW&amp;n=147470&amp;date=28.10.2026&amp;dst=100089&amp;field=134" TargetMode="External"/><Relationship Id="rId87" Type="http://schemas.openxmlformats.org/officeDocument/2006/relationships/hyperlink" Target="https://login.consultant.ru/link/?req=doc&amp;base=LAW&amp;n=157186&amp;date=28.10.2026&amp;dst=100052&amp;field=134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477198&amp;date=28.10.2026&amp;dst=100032&amp;field=134" TargetMode="External"/><Relationship Id="rId82" Type="http://schemas.openxmlformats.org/officeDocument/2006/relationships/hyperlink" Target="https://login.consultant.ru/link/?req=doc&amp;base=LAW&amp;n=157186&amp;date=28.10.2026&amp;dst=100028&amp;field=134" TargetMode="External"/><Relationship Id="rId90" Type="http://schemas.openxmlformats.org/officeDocument/2006/relationships/header" Target="header4.xml"/><Relationship Id="rId95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333183&amp;date=28.10.2026&amp;dst=100102&amp;field=134" TargetMode="External"/><Relationship Id="rId14" Type="http://schemas.openxmlformats.org/officeDocument/2006/relationships/hyperlink" Target="https://login.consultant.ru/link/?req=doc&amp;base=LAW&amp;n=333119&amp;date=28.10.2026&amp;dst=100005&amp;field=134" TargetMode="External"/><Relationship Id="rId22" Type="http://schemas.openxmlformats.org/officeDocument/2006/relationships/hyperlink" Target="https://login.consultant.ru/link/?req=doc&amp;base=LAW&amp;n=477198&amp;date=28.10.2026&amp;dst=100005&amp;field=134" TargetMode="External"/><Relationship Id="rId27" Type="http://schemas.openxmlformats.org/officeDocument/2006/relationships/hyperlink" Target="https://login.consultant.ru/link/?req=doc&amp;base=LAW&amp;n=333119&amp;date=28.10.2026&amp;dst=100025&amp;field=134" TargetMode="External"/><Relationship Id="rId30" Type="http://schemas.openxmlformats.org/officeDocument/2006/relationships/hyperlink" Target="https://login.consultant.ru/link/?req=doc&amp;base=LAW&amp;n=333183&amp;date=28.10.2026&amp;dst=100104&amp;field=134" TargetMode="External"/><Relationship Id="rId35" Type="http://schemas.openxmlformats.org/officeDocument/2006/relationships/hyperlink" Target="https://login.consultant.ru/link/?req=doc&amp;base=LAW&amp;n=477198&amp;date=28.10.2026&amp;dst=100017&amp;field=134" TargetMode="External"/><Relationship Id="rId43" Type="http://schemas.openxmlformats.org/officeDocument/2006/relationships/hyperlink" Target="https://login.consultant.ru/link/?req=doc&amp;base=LAW&amp;n=333119&amp;date=28.10.2026&amp;dst=100034&amp;field=134" TargetMode="External"/><Relationship Id="rId48" Type="http://schemas.openxmlformats.org/officeDocument/2006/relationships/hyperlink" Target="https://login.consultant.ru/link/?req=doc&amp;base=LAW&amp;n=333119&amp;date=28.10.2026&amp;dst=100037&amp;field=134" TargetMode="External"/><Relationship Id="rId56" Type="http://schemas.openxmlformats.org/officeDocument/2006/relationships/hyperlink" Target="https://login.consultant.ru/link/?req=doc&amp;base=LAW&amp;n=477198&amp;date=28.10.2026&amp;dst=100025&amp;field=134" TargetMode="External"/><Relationship Id="rId64" Type="http://schemas.openxmlformats.org/officeDocument/2006/relationships/hyperlink" Target="https://login.consultant.ru/link/?req=doc&amp;base=LAW&amp;n=477198&amp;date=28.10.2026&amp;dst=100037&amp;field=134" TargetMode="External"/><Relationship Id="rId69" Type="http://schemas.openxmlformats.org/officeDocument/2006/relationships/hyperlink" Target="https://login.consultant.ru/link/?req=doc&amp;base=LAW&amp;n=147470&amp;date=28.10.2026&amp;dst=100014&amp;field=134" TargetMode="External"/><Relationship Id="rId77" Type="http://schemas.openxmlformats.org/officeDocument/2006/relationships/hyperlink" Target="https://login.consultant.ru/link/?req=doc&amp;base=LAW&amp;n=147470&amp;date=28.10.2026&amp;dst=100041&amp;field=134" TargetMode="Externa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LAW&amp;n=477198&amp;date=28.10.2026&amp;dst=100023&amp;field=134" TargetMode="External"/><Relationship Id="rId72" Type="http://schemas.openxmlformats.org/officeDocument/2006/relationships/hyperlink" Target="https://login.consultant.ru/link/?req=doc&amp;base=LAW&amp;n=147470&amp;date=28.10.2026&amp;dst=100027&amp;field=134" TargetMode="External"/><Relationship Id="rId80" Type="http://schemas.openxmlformats.org/officeDocument/2006/relationships/hyperlink" Target="https://login.consultant.ru/link/?req=doc&amp;base=LAW&amp;n=147470&amp;date=28.10.2026&amp;dst=100063&amp;field=134" TargetMode="External"/><Relationship Id="rId85" Type="http://schemas.openxmlformats.org/officeDocument/2006/relationships/hyperlink" Target="https://login.consultant.ru/link/?req=doc&amp;base=LAW&amp;n=157186&amp;date=28.10.2026&amp;dst=100042&amp;field=134" TargetMode="External"/><Relationship Id="rId93" Type="http://schemas.openxmlformats.org/officeDocument/2006/relationships/footer" Target="footer5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333119&amp;date=28.10.2026&amp;dst=100012&amp;field=134" TargetMode="External"/><Relationship Id="rId25" Type="http://schemas.openxmlformats.org/officeDocument/2006/relationships/hyperlink" Target="https://login.consultant.ru/link/?req=doc&amp;base=LAW&amp;n=477198&amp;date=28.10.2026&amp;dst=100009&amp;field=134" TargetMode="External"/><Relationship Id="rId33" Type="http://schemas.openxmlformats.org/officeDocument/2006/relationships/hyperlink" Target="https://login.consultant.ru/link/?req=doc&amp;base=LAW&amp;n=333119&amp;date=28.10.2026&amp;dst=100031&amp;field=134" TargetMode="External"/><Relationship Id="rId38" Type="http://schemas.openxmlformats.org/officeDocument/2006/relationships/hyperlink" Target="https://login.consultant.ru/link/?req=doc&amp;base=LAW&amp;n=333119&amp;date=28.10.2026&amp;dst=100034&amp;field=134" TargetMode="External"/><Relationship Id="rId46" Type="http://schemas.openxmlformats.org/officeDocument/2006/relationships/hyperlink" Target="https://login.consultant.ru/link/?req=doc&amp;base=LAW&amp;n=333119&amp;date=28.10.2026&amp;dst=100036&amp;field=134" TargetMode="External"/><Relationship Id="rId59" Type="http://schemas.openxmlformats.org/officeDocument/2006/relationships/hyperlink" Target="https://login.consultant.ru/link/?req=doc&amp;base=LAW&amp;n=477198&amp;date=28.10.2026&amp;dst=100028&amp;field=134" TargetMode="External"/><Relationship Id="rId67" Type="http://schemas.openxmlformats.org/officeDocument/2006/relationships/hyperlink" Target="https://login.consultant.ru/link/?req=doc&amp;base=LAW&amp;n=147470&amp;date=28.10.2026&amp;dst=100010&amp;field=134" TargetMode="External"/><Relationship Id="rId20" Type="http://schemas.openxmlformats.org/officeDocument/2006/relationships/hyperlink" Target="https://login.consultant.ru/link/?req=doc&amp;base=LAW&amp;n=333119&amp;date=28.10.2026&amp;dst=100015&amp;field=134" TargetMode="External"/><Relationship Id="rId41" Type="http://schemas.openxmlformats.org/officeDocument/2006/relationships/hyperlink" Target="https://login.consultant.ru/link/?req=doc&amp;base=LAW&amp;n=333119&amp;date=28.10.2026&amp;dst=100034&amp;field=134" TargetMode="External"/><Relationship Id="rId54" Type="http://schemas.openxmlformats.org/officeDocument/2006/relationships/hyperlink" Target="https://login.consultant.ru/link/?req=doc&amp;base=LAW&amp;n=333119&amp;date=28.10.2026&amp;dst=100047&amp;field=134" TargetMode="External"/><Relationship Id="rId62" Type="http://schemas.openxmlformats.org/officeDocument/2006/relationships/hyperlink" Target="https://login.consultant.ru/link/?req=doc&amp;base=LAW&amp;n=477198&amp;date=28.10.2026&amp;dst=100034&amp;field=134" TargetMode="External"/><Relationship Id="rId70" Type="http://schemas.openxmlformats.org/officeDocument/2006/relationships/hyperlink" Target="https://login.consultant.ru/link/?req=doc&amp;base=LAW&amp;n=147470&amp;date=28.10.2026&amp;dst=100016&amp;field=134" TargetMode="External"/><Relationship Id="rId75" Type="http://schemas.openxmlformats.org/officeDocument/2006/relationships/hyperlink" Target="https://login.consultant.ru/link/?req=doc&amp;base=LAW&amp;n=147470&amp;date=28.10.2026&amp;dst=100087&amp;field=134" TargetMode="External"/><Relationship Id="rId83" Type="http://schemas.openxmlformats.org/officeDocument/2006/relationships/hyperlink" Target="https://login.consultant.ru/link/?req=doc&amp;base=LAW&amp;n=157186&amp;date=28.10.2026&amp;dst=100040&amp;field=134" TargetMode="External"/><Relationship Id="rId88" Type="http://schemas.openxmlformats.org/officeDocument/2006/relationships/hyperlink" Target="https://login.consultant.ru/link/?req=doc&amp;base=LAW&amp;n=157186&amp;date=28.10.2026&amp;dst=100053&amp;field=134" TargetMode="External"/><Relationship Id="rId91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24706&amp;date=28.10.2026&amp;dst=100010&amp;field=134" TargetMode="External"/><Relationship Id="rId23" Type="http://schemas.openxmlformats.org/officeDocument/2006/relationships/hyperlink" Target="https://login.consultant.ru/link/?req=doc&amp;base=LAW&amp;n=333119&amp;date=28.10.2026&amp;dst=100018&amp;field=134" TargetMode="External"/><Relationship Id="rId28" Type="http://schemas.openxmlformats.org/officeDocument/2006/relationships/hyperlink" Target="https://login.consultant.ru/link/?req=doc&amp;base=LAW&amp;n=477198&amp;date=28.10.2026&amp;dst=100015&amp;field=134" TargetMode="External"/><Relationship Id="rId36" Type="http://schemas.openxmlformats.org/officeDocument/2006/relationships/hyperlink" Target="https://login.consultant.ru/link/?req=doc&amp;base=LAW&amp;n=333119&amp;date=28.10.2026&amp;dst=100033&amp;field=134" TargetMode="External"/><Relationship Id="rId49" Type="http://schemas.openxmlformats.org/officeDocument/2006/relationships/hyperlink" Target="https://login.consultant.ru/link/?req=doc&amp;base=LAW&amp;n=333119&amp;date=28.10.2026&amp;dst=100038&amp;field=134" TargetMode="External"/><Relationship Id="rId57" Type="http://schemas.openxmlformats.org/officeDocument/2006/relationships/hyperlink" Target="https://login.consultant.ru/link/?req=doc&amp;base=LAW&amp;n=477198&amp;date=28.10.2026&amp;dst=100027&amp;field=134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LAW&amp;n=333119&amp;date=28.10.2026&amp;dst=100029&amp;field=134" TargetMode="External"/><Relationship Id="rId44" Type="http://schemas.openxmlformats.org/officeDocument/2006/relationships/hyperlink" Target="https://login.consultant.ru/link/?req=doc&amp;base=LAW&amp;n=477198&amp;date=28.10.2026&amp;dst=100021&amp;field=134" TargetMode="External"/><Relationship Id="rId52" Type="http://schemas.openxmlformats.org/officeDocument/2006/relationships/hyperlink" Target="https://login.consultant.ru/link/?req=doc&amp;base=LAW&amp;n=333119&amp;date=28.10.2026&amp;dst=100040&amp;field=134" TargetMode="External"/><Relationship Id="rId60" Type="http://schemas.openxmlformats.org/officeDocument/2006/relationships/hyperlink" Target="https://login.consultant.ru/link/?req=doc&amp;base=LAW&amp;n=333119&amp;date=28.10.2026&amp;dst=100056&amp;field=134" TargetMode="External"/><Relationship Id="rId65" Type="http://schemas.openxmlformats.org/officeDocument/2006/relationships/hyperlink" Target="https://login.consultant.ru/link/?req=doc&amp;base=LAW&amp;n=477198&amp;date=28.10.2026&amp;dst=100038&amp;field=134" TargetMode="External"/><Relationship Id="rId73" Type="http://schemas.openxmlformats.org/officeDocument/2006/relationships/hyperlink" Target="https://login.consultant.ru/link/?req=doc&amp;base=LAW&amp;n=147470&amp;date=28.10.2026&amp;dst=100034&amp;field=134" TargetMode="External"/><Relationship Id="rId78" Type="http://schemas.openxmlformats.org/officeDocument/2006/relationships/hyperlink" Target="https://login.consultant.ru/link/?req=doc&amp;base=LAW&amp;n=147470&amp;date=28.10.2026&amp;dst=100061&amp;field=134" TargetMode="External"/><Relationship Id="rId81" Type="http://schemas.openxmlformats.org/officeDocument/2006/relationships/hyperlink" Target="https://login.consultant.ru/link/?req=doc&amp;base=LAW&amp;n=147470&amp;date=28.10.2026&amp;dst=100069&amp;field=134" TargetMode="External"/><Relationship Id="rId86" Type="http://schemas.openxmlformats.org/officeDocument/2006/relationships/hyperlink" Target="https://login.consultant.ru/link/?req=doc&amp;base=LAW&amp;n=157186&amp;date=28.10.2026&amp;dst=100043&amp;field=134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6591</Words>
  <Characters>37575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18.04.2014 N 360
(ред. от 24.05.2024)
"О зонах затопления, подтопления"
(вместе с "Положением о зонах затопления, подтопления")</vt:lpstr>
    </vt:vector>
  </TitlesOfParts>
  <Company>КонсультантПлюс Версия 4025.00.50</Company>
  <LinksUpToDate>false</LinksUpToDate>
  <CharactersWithSpaces>44078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18.04.2014 N 360
(ред. от 24.05.2024)
"О зонах затопления, подтопления"
(вместе с "Положением о зонах затопления, подтопления")</dc:title>
  <dc:creator>ВАДИМ</dc:creator>
  <cp:lastModifiedBy>Ирина</cp:lastModifiedBy>
  <cp:revision>2</cp:revision>
  <dcterms:created xsi:type="dcterms:W3CDTF">2026-10-28T07:34:00Z</dcterms:created>
  <dcterms:modified xsi:type="dcterms:W3CDTF">2026-10-28T07:34:00Z</dcterms:modified>
</cp:coreProperties>
</file>